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40AA9531" w14:textId="07FA38B6" w:rsidR="00075423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7E0038">
        <w:rPr>
          <w:rFonts w:ascii="Arial" w:eastAsia="Arial" w:hAnsi="Arial" w:cs="Arial"/>
          <w:b/>
          <w:bCs/>
          <w:kern w:val="3"/>
          <w:lang w:eastAsia="zh-CN"/>
        </w:rPr>
        <w:t>7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2021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</w:p>
    <w:p w14:paraId="255E57BD" w14:textId="77B04CCA" w:rsidR="007E0038" w:rsidRPr="007E0038" w:rsidRDefault="007E0038" w:rsidP="007E0038">
      <w:pPr>
        <w:spacing w:after="200" w:line="360" w:lineRule="auto"/>
        <w:jc w:val="both"/>
        <w:rPr>
          <w:rFonts w:ascii="Arial" w:eastAsia="Arial Narrow" w:hAnsi="Arial" w:cs="Arial Narrow"/>
        </w:rPr>
      </w:pPr>
      <w:r w:rsidRPr="007E0038">
        <w:rPr>
          <w:rFonts w:ascii="Arial" w:eastAsia="Arial Narrow" w:hAnsi="Arial" w:cs="Arial Narrow"/>
        </w:rPr>
        <w:t xml:space="preserve">Świadczenie usługi kompleksowej polegającej na sprzedaży energii elektrycznej oraz zapewnieniu świadczenia usługi jej dystrybucji na potrzeby oświetlenia ulicznego, budynków </w:t>
      </w:r>
      <w:r>
        <w:rPr>
          <w:rFonts w:ascii="Arial" w:eastAsia="Arial Narrow" w:hAnsi="Arial" w:cs="Arial Narrow"/>
        </w:rPr>
        <w:t xml:space="preserve">     </w:t>
      </w:r>
      <w:r w:rsidRPr="007E0038">
        <w:rPr>
          <w:rFonts w:ascii="Arial" w:eastAsia="Arial Narrow" w:hAnsi="Arial" w:cs="Arial Narrow"/>
        </w:rPr>
        <w:t>i obiektów zarządzanych przez Gminę Widawa oraz jednostek organizacyjnych Gminy Widawa, a także Ochotniczych Straży Pożarnych z terenu Gminy Widawa na rok 2022.</w:t>
      </w: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7E0038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2021-09-03T06:41:00Z</dcterms:created>
  <dcterms:modified xsi:type="dcterms:W3CDTF">2021-09-03T06:41:00Z</dcterms:modified>
</cp:coreProperties>
</file>