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564610AC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866EE6">
        <w:rPr>
          <w:rFonts w:ascii="Arial" w:hAnsi="Arial" w:cs="Arial"/>
        </w:rPr>
        <w:t>4</w:t>
      </w:r>
      <w:r w:rsidRPr="004C6BA2">
        <w:rPr>
          <w:rFonts w:ascii="Arial" w:hAnsi="Arial" w:cs="Arial"/>
        </w:rPr>
        <w:t xml:space="preserve"> do SWZ</w:t>
      </w:r>
    </w:p>
    <w:p w14:paraId="46D94222" w14:textId="57A76661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1B756D">
        <w:rPr>
          <w:rFonts w:ascii="Arial" w:eastAsia="Arial" w:hAnsi="Arial" w:cs="Arial"/>
          <w:b/>
          <w:bCs/>
          <w:kern w:val="3"/>
          <w:lang w:eastAsia="zh-CN"/>
        </w:rPr>
        <w:t>1</w:t>
      </w:r>
      <w:r w:rsidR="00265A5F">
        <w:rPr>
          <w:rFonts w:ascii="Arial" w:eastAsia="Arial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3959B3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265A5F">
        <w:rPr>
          <w:rFonts w:ascii="Arial" w:hAnsi="Arial" w:cs="Arial"/>
          <w:b/>
          <w:bCs/>
        </w:rPr>
        <w:t>Rozbudowa i modernizacja infrastruktury oświetleniowej w miejscowościach Widawa, Podgórze, Górki Grabińskie, Ligota</w:t>
      </w:r>
      <w:r w:rsidR="00167019">
        <w:rPr>
          <w:rFonts w:ascii="Arial" w:hAnsi="Arial" w:cs="Arial"/>
          <w:b/>
          <w:bCs/>
        </w:rPr>
        <w:t>, w systemie „zaprojektuj i wybuduj”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167019"/>
    <w:rsid w:val="001B756D"/>
    <w:rsid w:val="00265A5F"/>
    <w:rsid w:val="002F340B"/>
    <w:rsid w:val="003959B3"/>
    <w:rsid w:val="00403777"/>
    <w:rsid w:val="004B458B"/>
    <w:rsid w:val="004C6BA2"/>
    <w:rsid w:val="0050679C"/>
    <w:rsid w:val="005D7023"/>
    <w:rsid w:val="005F518F"/>
    <w:rsid w:val="00866EE6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Agata Bamberska</cp:lastModifiedBy>
  <cp:revision>5</cp:revision>
  <cp:lastPrinted>2021-05-05T10:00:00Z</cp:lastPrinted>
  <dcterms:created xsi:type="dcterms:W3CDTF">2022-08-02T12:32:00Z</dcterms:created>
  <dcterms:modified xsi:type="dcterms:W3CDTF">2022-11-25T12:22:00Z</dcterms:modified>
</cp:coreProperties>
</file>